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D66C" w14:textId="77777777" w:rsidR="007E4B99" w:rsidRPr="007E4B99" w:rsidRDefault="00171C57" w:rsidP="007E4B99">
      <w:pPr>
        <w:spacing w:line="276" w:lineRule="auto"/>
        <w:rPr>
          <w:rFonts w:ascii="Calibri" w:hAnsi="Calibri" w:cs="Calibri"/>
          <w:sz w:val="20"/>
          <w:szCs w:val="20"/>
          <w:lang w:val="fr-FR"/>
        </w:rPr>
      </w:pPr>
      <w:r w:rsidRPr="007E4B99">
        <w:rPr>
          <w:rFonts w:ascii="Calibri" w:hAnsi="Calibri" w:cs="Calibri"/>
          <w:sz w:val="20"/>
          <w:szCs w:val="20"/>
          <w:lang w:val="fr-FR"/>
        </w:rPr>
        <w:drawing>
          <wp:anchor distT="0" distB="0" distL="0" distR="0" simplePos="0" relativeHeight="251653632" behindDoc="0" locked="0" layoutInCell="1" allowOverlap="1" wp14:anchorId="2AEF5EAD" wp14:editId="04FF2255">
            <wp:simplePos x="0" y="0"/>
            <wp:positionH relativeFrom="page">
              <wp:posOffset>6243320</wp:posOffset>
            </wp:positionH>
            <wp:positionV relativeFrom="page">
              <wp:posOffset>224155</wp:posOffset>
            </wp:positionV>
            <wp:extent cx="1097775" cy="8439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97775" cy="843915"/>
                    </a:xfrm>
                    <a:prstGeom prst="rect">
                      <a:avLst/>
                    </a:prstGeom>
                  </pic:spPr>
                </pic:pic>
              </a:graphicData>
            </a:graphic>
          </wp:anchor>
        </w:drawing>
      </w:r>
    </w:p>
    <w:p w14:paraId="550DFE31" w14:textId="31DB2C2F" w:rsidR="002717AF" w:rsidRPr="007E4B99" w:rsidRDefault="002717AF" w:rsidP="007E4B99">
      <w:pPr>
        <w:spacing w:line="276" w:lineRule="auto"/>
        <w:jc w:val="center"/>
        <w:rPr>
          <w:rFonts w:ascii="Calibri" w:hAnsi="Calibri" w:cs="Calibri"/>
          <w:b/>
          <w:bCs/>
          <w:sz w:val="32"/>
          <w:szCs w:val="32"/>
          <w:lang w:val="fr-FR"/>
        </w:rPr>
      </w:pPr>
      <w:r w:rsidRPr="007E4B99">
        <w:rPr>
          <w:rFonts w:ascii="Calibri" w:hAnsi="Calibri" w:cs="Calibri"/>
          <w:b/>
          <w:bCs/>
          <w:sz w:val="32"/>
          <w:szCs w:val="32"/>
          <w:lang w:val="fr-FR"/>
        </w:rPr>
        <w:t xml:space="preserve">Infrastructure de recharge : DKV </w:t>
      </w:r>
      <w:proofErr w:type="spellStart"/>
      <w:r w:rsidRPr="007E4B99">
        <w:rPr>
          <w:rFonts w:ascii="Calibri" w:hAnsi="Calibri" w:cs="Calibri"/>
          <w:b/>
          <w:bCs/>
          <w:sz w:val="32"/>
          <w:szCs w:val="32"/>
          <w:lang w:val="fr-FR"/>
        </w:rPr>
        <w:t>Mobility</w:t>
      </w:r>
      <w:proofErr w:type="spellEnd"/>
      <w:r w:rsidRPr="007E4B99">
        <w:rPr>
          <w:rFonts w:ascii="Calibri" w:hAnsi="Calibri" w:cs="Calibri"/>
          <w:b/>
          <w:bCs/>
          <w:sz w:val="32"/>
          <w:szCs w:val="32"/>
          <w:lang w:val="fr-FR"/>
        </w:rPr>
        <w:t xml:space="preserve"> adhère à </w:t>
      </w:r>
      <w:proofErr w:type="spellStart"/>
      <w:r w:rsidRPr="007E4B99">
        <w:rPr>
          <w:rFonts w:ascii="Calibri" w:hAnsi="Calibri" w:cs="Calibri"/>
          <w:b/>
          <w:bCs/>
          <w:sz w:val="32"/>
          <w:szCs w:val="32"/>
          <w:lang w:val="fr-FR"/>
        </w:rPr>
        <w:t>ChargeUp</w:t>
      </w:r>
      <w:proofErr w:type="spellEnd"/>
      <w:r w:rsidRPr="007E4B99">
        <w:rPr>
          <w:rFonts w:ascii="Calibri" w:hAnsi="Calibri" w:cs="Calibri"/>
          <w:b/>
          <w:bCs/>
          <w:sz w:val="32"/>
          <w:szCs w:val="32"/>
          <w:lang w:val="fr-FR"/>
        </w:rPr>
        <w:t xml:space="preserve"> Europe</w:t>
      </w:r>
    </w:p>
    <w:p w14:paraId="14DD8F18" w14:textId="77777777" w:rsidR="002717AF" w:rsidRPr="007E4B99" w:rsidRDefault="002717AF" w:rsidP="007E4B99">
      <w:pPr>
        <w:spacing w:line="276" w:lineRule="auto"/>
        <w:jc w:val="center"/>
        <w:rPr>
          <w:rFonts w:ascii="Calibri" w:hAnsi="Calibri" w:cs="Calibri"/>
          <w:i/>
          <w:iCs/>
          <w:sz w:val="20"/>
          <w:szCs w:val="20"/>
          <w:lang w:val="fr-FR"/>
        </w:rPr>
      </w:pPr>
      <w:r w:rsidRPr="007E4B99">
        <w:rPr>
          <w:rFonts w:ascii="Calibri" w:hAnsi="Calibri" w:cs="Calibri"/>
          <w:i/>
          <w:iCs/>
          <w:sz w:val="20"/>
          <w:szCs w:val="20"/>
          <w:lang w:val="fr-FR"/>
        </w:rPr>
        <w:t>Favoriser l’extension de l’infrastructure / Soutenir les normes et protocoles ouverts / Réduire les barrières commerciales</w:t>
      </w:r>
    </w:p>
    <w:p w14:paraId="12C757C6" w14:textId="77777777" w:rsidR="002717AF" w:rsidRPr="007E4B99" w:rsidRDefault="002717AF" w:rsidP="007E4B99">
      <w:pPr>
        <w:spacing w:line="276" w:lineRule="auto"/>
        <w:rPr>
          <w:rFonts w:ascii="Calibri" w:hAnsi="Calibri" w:cs="Calibri"/>
          <w:sz w:val="20"/>
          <w:szCs w:val="20"/>
          <w:lang w:val="fr-FR"/>
        </w:rPr>
      </w:pPr>
    </w:p>
    <w:p w14:paraId="047F086C" w14:textId="5FC461B9" w:rsidR="002717AF" w:rsidRPr="007E4B99" w:rsidRDefault="007E4B99" w:rsidP="007E4B99">
      <w:pPr>
        <w:spacing w:line="276" w:lineRule="auto"/>
        <w:rPr>
          <w:rFonts w:ascii="Calibri" w:hAnsi="Calibri" w:cs="Calibri"/>
          <w:b/>
          <w:bCs/>
          <w:sz w:val="20"/>
          <w:szCs w:val="20"/>
          <w:lang w:val="fr-FR"/>
        </w:rPr>
      </w:pPr>
      <w:proofErr w:type="spellStart"/>
      <w:r w:rsidRPr="007E4B99">
        <w:rPr>
          <w:rFonts w:ascii="Calibri" w:hAnsi="Calibri" w:cs="Calibri"/>
          <w:sz w:val="20"/>
          <w:szCs w:val="20"/>
          <w:lang w:val="fr-FR"/>
        </w:rPr>
        <w:t>Noordwijkerhout</w:t>
      </w:r>
      <w:proofErr w:type="spellEnd"/>
      <w:r w:rsidRPr="007E4B99">
        <w:rPr>
          <w:rFonts w:ascii="Calibri" w:hAnsi="Calibri" w:cs="Calibri"/>
          <w:sz w:val="20"/>
          <w:szCs w:val="20"/>
          <w:lang w:val="fr-FR"/>
        </w:rPr>
        <w:t xml:space="preserve">, 1 juin 2023 - </w:t>
      </w:r>
      <w:r w:rsidR="002717AF" w:rsidRPr="007E4B99">
        <w:rPr>
          <w:rFonts w:ascii="Calibri" w:hAnsi="Calibri" w:cs="Calibri"/>
          <w:b/>
          <w:bCs/>
          <w:sz w:val="20"/>
          <w:szCs w:val="20"/>
          <w:lang w:val="fr-FR"/>
        </w:rPr>
        <w:t xml:space="preserve">DKV </w:t>
      </w:r>
      <w:proofErr w:type="spellStart"/>
      <w:r w:rsidR="002717AF" w:rsidRPr="007E4B99">
        <w:rPr>
          <w:rFonts w:ascii="Calibri" w:hAnsi="Calibri" w:cs="Calibri"/>
          <w:b/>
          <w:bCs/>
          <w:sz w:val="20"/>
          <w:szCs w:val="20"/>
          <w:lang w:val="fr-FR"/>
        </w:rPr>
        <w:t>Mobility</w:t>
      </w:r>
      <w:proofErr w:type="spellEnd"/>
      <w:r w:rsidR="002717AF" w:rsidRPr="007E4B99">
        <w:rPr>
          <w:rFonts w:ascii="Calibri" w:hAnsi="Calibri" w:cs="Calibri"/>
          <w:b/>
          <w:bCs/>
          <w:sz w:val="20"/>
          <w:szCs w:val="20"/>
          <w:lang w:val="fr-FR"/>
        </w:rPr>
        <w:t xml:space="preserve">, plateforme B2B européenne leader en matière de solutions de paiement sur route, adhère à </w:t>
      </w:r>
      <w:proofErr w:type="spellStart"/>
      <w:r w:rsidR="002717AF" w:rsidRPr="007E4B99">
        <w:rPr>
          <w:rFonts w:ascii="Calibri" w:hAnsi="Calibri" w:cs="Calibri"/>
          <w:b/>
          <w:bCs/>
          <w:sz w:val="20"/>
          <w:szCs w:val="20"/>
          <w:lang w:val="fr-FR"/>
        </w:rPr>
        <w:t>ChargeUp</w:t>
      </w:r>
      <w:proofErr w:type="spellEnd"/>
      <w:r w:rsidR="002717AF" w:rsidRPr="007E4B99">
        <w:rPr>
          <w:rFonts w:ascii="Calibri" w:hAnsi="Calibri" w:cs="Calibri"/>
          <w:b/>
          <w:bCs/>
          <w:sz w:val="20"/>
          <w:szCs w:val="20"/>
          <w:lang w:val="fr-FR"/>
        </w:rPr>
        <w:t xml:space="preserve"> Europe, porte-parole du secteur de l’infrastructure de recharge pour véhicules électriques, dont le siège social se trouve à Bruxelles. Les 27 membres de la branche œuvrent ensemble pour la mise en place rapide et sans heurts en Europe d’une infrastructure destinée aux véhicules électriques. Les membres de </w:t>
      </w:r>
      <w:proofErr w:type="spellStart"/>
      <w:r w:rsidR="002717AF" w:rsidRPr="007E4B99">
        <w:rPr>
          <w:rFonts w:ascii="Calibri" w:hAnsi="Calibri" w:cs="Calibri"/>
          <w:b/>
          <w:bCs/>
          <w:sz w:val="20"/>
          <w:szCs w:val="20"/>
          <w:lang w:val="fr-FR"/>
        </w:rPr>
        <w:t>ChargeUp</w:t>
      </w:r>
      <w:proofErr w:type="spellEnd"/>
      <w:r w:rsidR="002717AF" w:rsidRPr="007E4B99">
        <w:rPr>
          <w:rFonts w:ascii="Calibri" w:hAnsi="Calibri" w:cs="Calibri"/>
          <w:b/>
          <w:bCs/>
          <w:sz w:val="20"/>
          <w:szCs w:val="20"/>
          <w:lang w:val="fr-FR"/>
        </w:rPr>
        <w:t xml:space="preserve"> Europe sont actifs dans 27 états membres de l’Union européenne et gèrent un réseau d’acceptation global de </w:t>
      </w:r>
      <w:r w:rsidRPr="007E4B99">
        <w:rPr>
          <w:rFonts w:ascii="Calibri" w:hAnsi="Calibri" w:cs="Calibri"/>
          <w:sz w:val="20"/>
          <w:szCs w:val="20"/>
          <w:lang w:val="fr-FR"/>
        </w:rPr>
        <w:t>~</w:t>
      </w:r>
      <w:r w:rsidR="002717AF" w:rsidRPr="007E4B99">
        <w:rPr>
          <w:rFonts w:ascii="Calibri" w:hAnsi="Calibri" w:cs="Calibri"/>
          <w:b/>
          <w:bCs/>
          <w:sz w:val="20"/>
          <w:szCs w:val="20"/>
          <w:lang w:val="fr-FR"/>
        </w:rPr>
        <w:t>500 000 bornes de recharge.</w:t>
      </w:r>
    </w:p>
    <w:p w14:paraId="1872C146" w14:textId="77777777" w:rsidR="002717AF" w:rsidRPr="007E4B99" w:rsidRDefault="002717AF" w:rsidP="007E4B99">
      <w:pPr>
        <w:spacing w:line="276" w:lineRule="auto"/>
        <w:rPr>
          <w:rFonts w:ascii="Calibri" w:hAnsi="Calibri" w:cs="Calibri"/>
          <w:sz w:val="20"/>
          <w:szCs w:val="20"/>
          <w:lang w:val="fr-FR"/>
        </w:rPr>
      </w:pPr>
    </w:p>
    <w:p w14:paraId="056D4A17" w14:textId="77777777" w:rsidR="002717AF" w:rsidRPr="007E4B99" w:rsidRDefault="002717AF" w:rsidP="007E4B99">
      <w:pPr>
        <w:spacing w:line="276" w:lineRule="auto"/>
        <w:rPr>
          <w:rFonts w:ascii="Calibri" w:hAnsi="Calibri" w:cs="Calibri"/>
          <w:sz w:val="20"/>
          <w:szCs w:val="20"/>
          <w:lang w:val="fr-FR"/>
        </w:rPr>
      </w:pPr>
      <w:r w:rsidRPr="007E4B99">
        <w:rPr>
          <w:rFonts w:ascii="Calibri" w:hAnsi="Calibri" w:cs="Calibri"/>
          <w:sz w:val="20"/>
          <w:szCs w:val="20"/>
          <w:lang w:val="fr-FR"/>
        </w:rPr>
        <w:t xml:space="preserve">« Nous sommes heureux d’adhérer à </w:t>
      </w:r>
      <w:proofErr w:type="spellStart"/>
      <w:r w:rsidRPr="007E4B99">
        <w:rPr>
          <w:rFonts w:ascii="Calibri" w:hAnsi="Calibri" w:cs="Calibri"/>
          <w:sz w:val="20"/>
          <w:szCs w:val="20"/>
          <w:lang w:val="fr-FR"/>
        </w:rPr>
        <w:t>ChargeUp</w:t>
      </w:r>
      <w:proofErr w:type="spellEnd"/>
      <w:r w:rsidRPr="007E4B99">
        <w:rPr>
          <w:rFonts w:ascii="Calibri" w:hAnsi="Calibri" w:cs="Calibri"/>
          <w:sz w:val="20"/>
          <w:szCs w:val="20"/>
          <w:lang w:val="fr-FR"/>
        </w:rPr>
        <w:t xml:space="preserve"> Europe, de pouvoir apporter ainsi notre savoir-faire en ces temps de transition de mobilité et de contribuer à la réussite de l’e-mobilité en apportant les meilleures solutions d’approvisionnement axées sur le client possible partout en Europe », explique Christopher </w:t>
      </w:r>
      <w:proofErr w:type="spellStart"/>
      <w:r w:rsidRPr="007E4B99">
        <w:rPr>
          <w:rFonts w:ascii="Calibri" w:hAnsi="Calibri" w:cs="Calibri"/>
          <w:sz w:val="20"/>
          <w:szCs w:val="20"/>
          <w:lang w:val="fr-FR"/>
        </w:rPr>
        <w:t>Schäckermann</w:t>
      </w:r>
      <w:proofErr w:type="spellEnd"/>
      <w:r w:rsidRPr="007E4B99">
        <w:rPr>
          <w:rFonts w:ascii="Calibri" w:hAnsi="Calibri" w:cs="Calibri"/>
          <w:sz w:val="20"/>
          <w:szCs w:val="20"/>
          <w:lang w:val="fr-FR"/>
        </w:rPr>
        <w:t xml:space="preserve">, directeur de la division e-mobilité chez DKV </w:t>
      </w:r>
      <w:proofErr w:type="spellStart"/>
      <w:r w:rsidRPr="007E4B99">
        <w:rPr>
          <w:rFonts w:ascii="Calibri" w:hAnsi="Calibri" w:cs="Calibri"/>
          <w:sz w:val="20"/>
          <w:szCs w:val="20"/>
          <w:lang w:val="fr-FR"/>
        </w:rPr>
        <w:t>Mobility</w:t>
      </w:r>
      <w:proofErr w:type="spellEnd"/>
      <w:r w:rsidRPr="007E4B99">
        <w:rPr>
          <w:rFonts w:ascii="Calibri" w:hAnsi="Calibri" w:cs="Calibri"/>
          <w:sz w:val="20"/>
          <w:szCs w:val="20"/>
          <w:lang w:val="fr-FR"/>
        </w:rPr>
        <w:t>.</w:t>
      </w:r>
    </w:p>
    <w:p w14:paraId="4CBFF58C" w14:textId="77777777" w:rsidR="002717AF" w:rsidRPr="007E4B99" w:rsidRDefault="002717AF" w:rsidP="007E4B99">
      <w:pPr>
        <w:spacing w:line="276" w:lineRule="auto"/>
        <w:rPr>
          <w:rFonts w:ascii="Calibri" w:hAnsi="Calibri" w:cs="Calibri"/>
          <w:sz w:val="20"/>
          <w:szCs w:val="20"/>
          <w:lang w:val="fr-FR"/>
        </w:rPr>
      </w:pPr>
    </w:p>
    <w:p w14:paraId="7B3BE79A" w14:textId="77777777" w:rsidR="002717AF" w:rsidRPr="007E4B99" w:rsidRDefault="002717AF" w:rsidP="007E4B99">
      <w:pPr>
        <w:spacing w:line="276" w:lineRule="auto"/>
        <w:rPr>
          <w:rFonts w:ascii="Calibri" w:hAnsi="Calibri" w:cs="Calibri"/>
          <w:sz w:val="20"/>
          <w:szCs w:val="20"/>
          <w:lang w:val="fr-FR"/>
        </w:rPr>
      </w:pPr>
      <w:r w:rsidRPr="007E4B99">
        <w:rPr>
          <w:rFonts w:ascii="Calibri" w:hAnsi="Calibri" w:cs="Calibri"/>
          <w:sz w:val="20"/>
          <w:szCs w:val="20"/>
          <w:lang w:val="fr-FR"/>
        </w:rPr>
        <w:t xml:space="preserve">La secrétaire générale de </w:t>
      </w:r>
      <w:proofErr w:type="spellStart"/>
      <w:r w:rsidRPr="007E4B99">
        <w:rPr>
          <w:rFonts w:ascii="Calibri" w:hAnsi="Calibri" w:cs="Calibri"/>
          <w:sz w:val="20"/>
          <w:szCs w:val="20"/>
          <w:lang w:val="fr-FR"/>
        </w:rPr>
        <w:t>ChargeUp</w:t>
      </w:r>
      <w:proofErr w:type="spellEnd"/>
      <w:r w:rsidRPr="007E4B99">
        <w:rPr>
          <w:rFonts w:ascii="Calibri" w:hAnsi="Calibri" w:cs="Calibri"/>
          <w:sz w:val="20"/>
          <w:szCs w:val="20"/>
          <w:lang w:val="fr-FR"/>
        </w:rPr>
        <w:t xml:space="preserve"> Europe, Lucie </w:t>
      </w:r>
      <w:proofErr w:type="spellStart"/>
      <w:r w:rsidRPr="007E4B99">
        <w:rPr>
          <w:rFonts w:ascii="Calibri" w:hAnsi="Calibri" w:cs="Calibri"/>
          <w:sz w:val="20"/>
          <w:szCs w:val="20"/>
          <w:lang w:val="fr-FR"/>
        </w:rPr>
        <w:t>Mattera</w:t>
      </w:r>
      <w:proofErr w:type="spellEnd"/>
      <w:r w:rsidRPr="007E4B99">
        <w:rPr>
          <w:rFonts w:ascii="Calibri" w:hAnsi="Calibri" w:cs="Calibri"/>
          <w:sz w:val="20"/>
          <w:szCs w:val="20"/>
          <w:lang w:val="fr-FR"/>
        </w:rPr>
        <w:t xml:space="preserve">, de compléter : « Avec DKV </w:t>
      </w:r>
      <w:proofErr w:type="spellStart"/>
      <w:r w:rsidRPr="007E4B99">
        <w:rPr>
          <w:rFonts w:ascii="Calibri" w:hAnsi="Calibri" w:cs="Calibri"/>
          <w:sz w:val="20"/>
          <w:szCs w:val="20"/>
          <w:lang w:val="fr-FR"/>
        </w:rPr>
        <w:t>Mobility</w:t>
      </w:r>
      <w:proofErr w:type="spellEnd"/>
      <w:r w:rsidRPr="007E4B99">
        <w:rPr>
          <w:rFonts w:ascii="Calibri" w:hAnsi="Calibri" w:cs="Calibri"/>
          <w:sz w:val="20"/>
          <w:szCs w:val="20"/>
          <w:lang w:val="fr-FR"/>
        </w:rPr>
        <w:t xml:space="preserve">, </w:t>
      </w:r>
      <w:proofErr w:type="spellStart"/>
      <w:r w:rsidRPr="007E4B99">
        <w:rPr>
          <w:rFonts w:ascii="Calibri" w:hAnsi="Calibri" w:cs="Calibri"/>
          <w:sz w:val="20"/>
          <w:szCs w:val="20"/>
          <w:lang w:val="fr-FR"/>
        </w:rPr>
        <w:t>ChargeUp</w:t>
      </w:r>
      <w:proofErr w:type="spellEnd"/>
      <w:r w:rsidRPr="007E4B99">
        <w:rPr>
          <w:rFonts w:ascii="Calibri" w:hAnsi="Calibri" w:cs="Calibri"/>
          <w:sz w:val="20"/>
          <w:szCs w:val="20"/>
          <w:lang w:val="fr-FR"/>
        </w:rPr>
        <w:t xml:space="preserve"> Europe accueille une entreprise qui n’a de cesse d’étendre son offre globale en matière de recharge de véhicules électriques en Europe. L’adhésion de DKV </w:t>
      </w:r>
      <w:proofErr w:type="spellStart"/>
      <w:r w:rsidRPr="007E4B99">
        <w:rPr>
          <w:rFonts w:ascii="Calibri" w:hAnsi="Calibri" w:cs="Calibri"/>
          <w:sz w:val="20"/>
          <w:szCs w:val="20"/>
          <w:lang w:val="fr-FR"/>
        </w:rPr>
        <w:t>Mobility</w:t>
      </w:r>
      <w:proofErr w:type="spellEnd"/>
      <w:r w:rsidRPr="007E4B99">
        <w:rPr>
          <w:rFonts w:ascii="Calibri" w:hAnsi="Calibri" w:cs="Calibri"/>
          <w:sz w:val="20"/>
          <w:szCs w:val="20"/>
          <w:lang w:val="fr-FR"/>
        </w:rPr>
        <w:t xml:space="preserve"> à </w:t>
      </w:r>
      <w:proofErr w:type="spellStart"/>
      <w:r w:rsidRPr="007E4B99">
        <w:rPr>
          <w:rFonts w:ascii="Calibri" w:hAnsi="Calibri" w:cs="Calibri"/>
          <w:sz w:val="20"/>
          <w:szCs w:val="20"/>
          <w:lang w:val="fr-FR"/>
        </w:rPr>
        <w:t>ChargeUp</w:t>
      </w:r>
      <w:proofErr w:type="spellEnd"/>
      <w:r w:rsidRPr="007E4B99">
        <w:rPr>
          <w:rFonts w:ascii="Calibri" w:hAnsi="Calibri" w:cs="Calibri"/>
          <w:sz w:val="20"/>
          <w:szCs w:val="20"/>
          <w:lang w:val="fr-FR"/>
        </w:rPr>
        <w:t xml:space="preserve"> Europe renforce encore notre savoir-faire et permettra aux transporteurs commerciaux de mieux se faire entendre ».</w:t>
      </w:r>
    </w:p>
    <w:p w14:paraId="443106CA" w14:textId="77777777" w:rsidR="002717AF" w:rsidRPr="007E4B99" w:rsidRDefault="002717AF" w:rsidP="007E4B99">
      <w:pPr>
        <w:spacing w:line="276" w:lineRule="auto"/>
        <w:rPr>
          <w:rFonts w:ascii="Calibri" w:hAnsi="Calibri" w:cs="Calibri"/>
          <w:sz w:val="20"/>
          <w:szCs w:val="20"/>
          <w:lang w:val="fr-FR"/>
        </w:rPr>
      </w:pPr>
    </w:p>
    <w:p w14:paraId="457845EA" w14:textId="37374E52" w:rsidR="002717AF" w:rsidRPr="007E4B99" w:rsidRDefault="002717AF" w:rsidP="007E4B99">
      <w:pPr>
        <w:spacing w:line="276" w:lineRule="auto"/>
        <w:rPr>
          <w:rFonts w:ascii="Calibri" w:hAnsi="Calibri" w:cs="Calibri"/>
          <w:sz w:val="20"/>
          <w:szCs w:val="20"/>
          <w:lang w:val="fr-FR"/>
        </w:rPr>
      </w:pPr>
      <w:r w:rsidRPr="007E4B99">
        <w:rPr>
          <w:rFonts w:ascii="Calibri" w:hAnsi="Calibri" w:cs="Calibri"/>
          <w:sz w:val="20"/>
          <w:szCs w:val="20"/>
          <w:lang w:val="fr-FR"/>
        </w:rPr>
        <w:t xml:space="preserve">De l’infrastructure de recharge au conseil et à l’installation, en passant par la planification, DKV </w:t>
      </w:r>
      <w:proofErr w:type="spellStart"/>
      <w:r w:rsidRPr="007E4B99">
        <w:rPr>
          <w:rFonts w:ascii="Calibri" w:hAnsi="Calibri" w:cs="Calibri"/>
          <w:sz w:val="20"/>
          <w:szCs w:val="20"/>
          <w:lang w:val="fr-FR"/>
        </w:rPr>
        <w:t>Mobility</w:t>
      </w:r>
      <w:proofErr w:type="spellEnd"/>
      <w:r w:rsidRPr="007E4B99">
        <w:rPr>
          <w:rFonts w:ascii="Calibri" w:hAnsi="Calibri" w:cs="Calibri"/>
          <w:sz w:val="20"/>
          <w:szCs w:val="20"/>
          <w:lang w:val="fr-FR"/>
        </w:rPr>
        <w:t xml:space="preserve"> propose des solutions d’approvisionnement sur mesure destinées aux véhicules électriques et met à disposition un ensemble de services d’approvisionnement complet et transparent, que ce soit sur la route, à la maison ou au travail. Par l’intermédiaire de sa filiale </w:t>
      </w:r>
      <w:proofErr w:type="spellStart"/>
      <w:r w:rsidRPr="007E4B99">
        <w:rPr>
          <w:rFonts w:ascii="Calibri" w:hAnsi="Calibri" w:cs="Calibri"/>
          <w:sz w:val="20"/>
          <w:szCs w:val="20"/>
          <w:lang w:val="fr-FR"/>
        </w:rPr>
        <w:t>GreenFlux</w:t>
      </w:r>
      <w:proofErr w:type="spellEnd"/>
      <w:r w:rsidRPr="007E4B99">
        <w:rPr>
          <w:rFonts w:ascii="Calibri" w:hAnsi="Calibri" w:cs="Calibri"/>
          <w:sz w:val="20"/>
          <w:szCs w:val="20"/>
          <w:lang w:val="fr-FR"/>
        </w:rPr>
        <w:t xml:space="preserve">, DKV </w:t>
      </w:r>
      <w:proofErr w:type="spellStart"/>
      <w:r w:rsidRPr="007E4B99">
        <w:rPr>
          <w:rFonts w:ascii="Calibri" w:hAnsi="Calibri" w:cs="Calibri"/>
          <w:sz w:val="20"/>
          <w:szCs w:val="20"/>
          <w:lang w:val="fr-FR"/>
        </w:rPr>
        <w:t>Mobility</w:t>
      </w:r>
      <w:proofErr w:type="spellEnd"/>
      <w:r w:rsidRPr="007E4B99">
        <w:rPr>
          <w:rFonts w:ascii="Calibri" w:hAnsi="Calibri" w:cs="Calibri"/>
          <w:sz w:val="20"/>
          <w:szCs w:val="20"/>
          <w:lang w:val="fr-FR"/>
        </w:rPr>
        <w:t xml:space="preserve"> propose un réseau d’acceptation paneuropéen de </w:t>
      </w:r>
      <w:r w:rsidR="007E4B99" w:rsidRPr="007E4B99">
        <w:rPr>
          <w:rFonts w:ascii="Calibri" w:hAnsi="Calibri" w:cs="Calibri"/>
          <w:sz w:val="20"/>
          <w:szCs w:val="20"/>
          <w:lang w:val="fr-FR"/>
        </w:rPr>
        <w:t>~</w:t>
      </w:r>
      <w:r w:rsidRPr="007E4B99">
        <w:rPr>
          <w:rFonts w:ascii="Calibri" w:hAnsi="Calibri" w:cs="Calibri"/>
          <w:sz w:val="20"/>
          <w:szCs w:val="20"/>
          <w:lang w:val="fr-FR"/>
        </w:rPr>
        <w:t xml:space="preserve">468 000 bornes. En tant que société de DKV </w:t>
      </w:r>
      <w:proofErr w:type="spellStart"/>
      <w:r w:rsidRPr="007E4B99">
        <w:rPr>
          <w:rFonts w:ascii="Calibri" w:hAnsi="Calibri" w:cs="Calibri"/>
          <w:sz w:val="20"/>
          <w:szCs w:val="20"/>
          <w:lang w:val="fr-FR"/>
        </w:rPr>
        <w:t>Mobility</w:t>
      </w:r>
      <w:proofErr w:type="spellEnd"/>
      <w:r w:rsidRPr="007E4B99">
        <w:rPr>
          <w:rFonts w:ascii="Calibri" w:hAnsi="Calibri" w:cs="Calibri"/>
          <w:sz w:val="20"/>
          <w:szCs w:val="20"/>
          <w:lang w:val="fr-FR"/>
        </w:rPr>
        <w:t xml:space="preserve">, </w:t>
      </w:r>
      <w:proofErr w:type="spellStart"/>
      <w:r w:rsidRPr="007E4B99">
        <w:rPr>
          <w:rFonts w:ascii="Calibri" w:hAnsi="Calibri" w:cs="Calibri"/>
          <w:sz w:val="20"/>
          <w:szCs w:val="20"/>
          <w:lang w:val="fr-FR"/>
        </w:rPr>
        <w:t>GreenFlux</w:t>
      </w:r>
      <w:proofErr w:type="spellEnd"/>
      <w:r w:rsidRPr="007E4B99">
        <w:rPr>
          <w:rFonts w:ascii="Calibri" w:hAnsi="Calibri" w:cs="Calibri"/>
          <w:sz w:val="20"/>
          <w:szCs w:val="20"/>
          <w:lang w:val="fr-FR"/>
        </w:rPr>
        <w:t xml:space="preserve"> contribue de façon significative à accélérer l’extension de l’infrastructure de recharge destinée aux véhicules électriques en Europe. La plate-forme SaaS (Software-as-a-Service) de l’entreprise permet aux exploitants des bornes et aux prestataires de services de recharge de gérer et de redimensionner leurs réseaux de recharge et leurs services aux conducteurs. Ensemble, DKV </w:t>
      </w:r>
      <w:proofErr w:type="spellStart"/>
      <w:r w:rsidRPr="007E4B99">
        <w:rPr>
          <w:rFonts w:ascii="Calibri" w:hAnsi="Calibri" w:cs="Calibri"/>
          <w:sz w:val="20"/>
          <w:szCs w:val="20"/>
          <w:lang w:val="fr-FR"/>
        </w:rPr>
        <w:t>Mobility</w:t>
      </w:r>
      <w:proofErr w:type="spellEnd"/>
      <w:r w:rsidRPr="007E4B99">
        <w:rPr>
          <w:rFonts w:ascii="Calibri" w:hAnsi="Calibri" w:cs="Calibri"/>
          <w:sz w:val="20"/>
          <w:szCs w:val="20"/>
          <w:lang w:val="fr-FR"/>
        </w:rPr>
        <w:t xml:space="preserve"> et </w:t>
      </w:r>
      <w:proofErr w:type="spellStart"/>
      <w:r w:rsidRPr="007E4B99">
        <w:rPr>
          <w:rFonts w:ascii="Calibri" w:hAnsi="Calibri" w:cs="Calibri"/>
          <w:sz w:val="20"/>
          <w:szCs w:val="20"/>
          <w:lang w:val="fr-FR"/>
        </w:rPr>
        <w:t>GreenFlux</w:t>
      </w:r>
      <w:proofErr w:type="spellEnd"/>
      <w:r w:rsidRPr="007E4B99">
        <w:rPr>
          <w:rFonts w:ascii="Calibri" w:hAnsi="Calibri" w:cs="Calibri"/>
          <w:sz w:val="20"/>
          <w:szCs w:val="20"/>
          <w:lang w:val="fr-FR"/>
        </w:rPr>
        <w:t xml:space="preserve"> mènent la transition vers l’avenir d’une mobilité efficace et durable.</w:t>
      </w:r>
    </w:p>
    <w:p w14:paraId="34BDBDF0" w14:textId="77777777" w:rsidR="007F5CAF" w:rsidRPr="007E4B99" w:rsidRDefault="007F5CAF" w:rsidP="007E4B99">
      <w:pPr>
        <w:spacing w:line="276" w:lineRule="auto"/>
        <w:rPr>
          <w:rFonts w:ascii="Calibri" w:hAnsi="Calibri" w:cs="Calibri"/>
          <w:sz w:val="20"/>
          <w:szCs w:val="20"/>
          <w:lang w:val="fr-FR"/>
        </w:rPr>
      </w:pPr>
    </w:p>
    <w:p w14:paraId="73113E5B" w14:textId="7792109B" w:rsidR="007F5CAF" w:rsidRPr="007E4B99" w:rsidRDefault="002717AF" w:rsidP="007E4B99">
      <w:pPr>
        <w:spacing w:line="276" w:lineRule="auto"/>
        <w:rPr>
          <w:rFonts w:ascii="Calibri" w:hAnsi="Calibri" w:cs="Calibri"/>
          <w:b/>
          <w:bCs/>
          <w:sz w:val="20"/>
          <w:szCs w:val="20"/>
          <w:u w:val="single"/>
          <w:lang w:val="fr-FR"/>
        </w:rPr>
      </w:pPr>
      <w:r w:rsidRPr="007E4B99">
        <w:rPr>
          <w:rFonts w:ascii="Calibri" w:hAnsi="Calibri" w:cs="Calibri"/>
          <w:b/>
          <w:bCs/>
          <w:sz w:val="20"/>
          <w:szCs w:val="20"/>
          <w:u w:val="single"/>
          <w:lang w:val="fr-FR"/>
        </w:rPr>
        <w:t>Légende photo :</w:t>
      </w:r>
    </w:p>
    <w:p w14:paraId="6B4B9302" w14:textId="5E5C5373" w:rsidR="002717AF" w:rsidRPr="007E4B99" w:rsidRDefault="007E4B99" w:rsidP="007E4B99">
      <w:pPr>
        <w:spacing w:line="276" w:lineRule="auto"/>
        <w:rPr>
          <w:rFonts w:ascii="Calibri" w:hAnsi="Calibri" w:cs="Calibri"/>
          <w:sz w:val="20"/>
          <w:szCs w:val="20"/>
          <w:lang w:val="fr-FR"/>
        </w:rPr>
      </w:pPr>
      <w:r w:rsidRPr="007E4B99">
        <w:rPr>
          <w:rFonts w:ascii="Calibri" w:hAnsi="Calibri" w:cs="Calibri"/>
          <w:noProof/>
          <w:sz w:val="20"/>
          <w:szCs w:val="20"/>
          <w:lang w:val="fr-FR"/>
        </w:rPr>
        <w:drawing>
          <wp:inline distT="0" distB="0" distL="0" distR="0" wp14:anchorId="16FA460F" wp14:editId="59A0B9F5">
            <wp:extent cx="3571696" cy="2387600"/>
            <wp:effectExtent l="0" t="0" r="0" b="0"/>
            <wp:docPr id="2141233352" name="Afbeelding 1" descr="Afbeelding met hemel, persoon, buitenshuis, voertui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233352" name="Afbeelding 1" descr="Afbeelding met hemel, persoon, buitenshuis, voertuig&#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2244" cy="2408021"/>
                    </a:xfrm>
                    <a:prstGeom prst="rect">
                      <a:avLst/>
                    </a:prstGeom>
                  </pic:spPr>
                </pic:pic>
              </a:graphicData>
            </a:graphic>
          </wp:inline>
        </w:drawing>
      </w:r>
    </w:p>
    <w:p w14:paraId="4D53A59E" w14:textId="77777777" w:rsidR="002717AF" w:rsidRPr="007E4B99" w:rsidRDefault="002717AF" w:rsidP="007E4B99">
      <w:pPr>
        <w:spacing w:line="276" w:lineRule="auto"/>
        <w:rPr>
          <w:rFonts w:ascii="Calibri" w:hAnsi="Calibri" w:cs="Calibri"/>
          <w:sz w:val="20"/>
          <w:szCs w:val="20"/>
          <w:lang w:val="fr-FR"/>
        </w:rPr>
      </w:pPr>
    </w:p>
    <w:p w14:paraId="21774515" w14:textId="45EEE72C" w:rsidR="002717AF" w:rsidRPr="007E4B99" w:rsidRDefault="002717AF" w:rsidP="007E4B99">
      <w:pPr>
        <w:spacing w:line="276" w:lineRule="auto"/>
        <w:rPr>
          <w:rFonts w:ascii="Calibri" w:hAnsi="Calibri" w:cs="Calibri"/>
          <w:i/>
          <w:iCs/>
          <w:sz w:val="20"/>
          <w:szCs w:val="20"/>
          <w:lang w:val="fr-FR"/>
        </w:rPr>
      </w:pPr>
      <w:r w:rsidRPr="007E4B99">
        <w:rPr>
          <w:rFonts w:ascii="Calibri" w:hAnsi="Calibri" w:cs="Calibri"/>
          <w:i/>
          <w:iCs/>
          <w:sz w:val="20"/>
          <w:szCs w:val="20"/>
          <w:lang w:val="fr-FR"/>
        </w:rPr>
        <w:t xml:space="preserve">DKV </w:t>
      </w:r>
      <w:proofErr w:type="spellStart"/>
      <w:r w:rsidRPr="007E4B99">
        <w:rPr>
          <w:rFonts w:ascii="Calibri" w:hAnsi="Calibri" w:cs="Calibri"/>
          <w:i/>
          <w:iCs/>
          <w:sz w:val="20"/>
          <w:szCs w:val="20"/>
          <w:lang w:val="fr-FR"/>
        </w:rPr>
        <w:t>Mobility</w:t>
      </w:r>
      <w:proofErr w:type="spellEnd"/>
      <w:r w:rsidRPr="007E4B99">
        <w:rPr>
          <w:rFonts w:ascii="Calibri" w:hAnsi="Calibri" w:cs="Calibri"/>
          <w:i/>
          <w:iCs/>
          <w:sz w:val="20"/>
          <w:szCs w:val="20"/>
          <w:lang w:val="fr-FR"/>
        </w:rPr>
        <w:t xml:space="preserve"> adhère à </w:t>
      </w:r>
      <w:proofErr w:type="spellStart"/>
      <w:r w:rsidRPr="007E4B99">
        <w:rPr>
          <w:rFonts w:ascii="Calibri" w:hAnsi="Calibri" w:cs="Calibri"/>
          <w:i/>
          <w:iCs/>
          <w:sz w:val="20"/>
          <w:szCs w:val="20"/>
          <w:lang w:val="fr-FR"/>
        </w:rPr>
        <w:t>ChargeUp</w:t>
      </w:r>
      <w:proofErr w:type="spellEnd"/>
      <w:r w:rsidRPr="007E4B99">
        <w:rPr>
          <w:rFonts w:ascii="Calibri" w:hAnsi="Calibri" w:cs="Calibri"/>
          <w:i/>
          <w:iCs/>
          <w:sz w:val="20"/>
          <w:szCs w:val="20"/>
          <w:lang w:val="fr-FR"/>
        </w:rPr>
        <w:t xml:space="preserve"> Europe afin de favoriser l’extension de l’infrastructure de recharge pour véhicules électriques, de soutenir des normes et protocoles ouverts et de réduire les barrières commerciales. (Photo : DKV </w:t>
      </w:r>
      <w:proofErr w:type="spellStart"/>
      <w:r w:rsidRPr="007E4B99">
        <w:rPr>
          <w:rFonts w:ascii="Calibri" w:hAnsi="Calibri" w:cs="Calibri"/>
          <w:i/>
          <w:iCs/>
          <w:sz w:val="20"/>
          <w:szCs w:val="20"/>
          <w:lang w:val="fr-FR"/>
        </w:rPr>
        <w:t>Mobility</w:t>
      </w:r>
      <w:proofErr w:type="spellEnd"/>
      <w:r w:rsidRPr="007E4B99">
        <w:rPr>
          <w:rFonts w:ascii="Calibri" w:hAnsi="Calibri" w:cs="Calibri"/>
          <w:i/>
          <w:iCs/>
          <w:sz w:val="20"/>
          <w:szCs w:val="20"/>
          <w:lang w:val="fr-FR"/>
        </w:rPr>
        <w:t>)</w:t>
      </w:r>
    </w:p>
    <w:p w14:paraId="29C662ED" w14:textId="77777777" w:rsidR="007E4B99" w:rsidRPr="007E4B99" w:rsidRDefault="007E4B99" w:rsidP="007E4B99">
      <w:pPr>
        <w:spacing w:line="276" w:lineRule="auto"/>
        <w:rPr>
          <w:rFonts w:ascii="Calibri" w:hAnsi="Calibri" w:cs="Calibri"/>
          <w:sz w:val="20"/>
          <w:szCs w:val="20"/>
          <w:lang w:val="fr-FR"/>
        </w:rPr>
      </w:pPr>
    </w:p>
    <w:p w14:paraId="2CEFAC58" w14:textId="77777777" w:rsidR="007E4B99" w:rsidRPr="007E4B99" w:rsidRDefault="007E4B99" w:rsidP="007E4B99">
      <w:pPr>
        <w:spacing w:line="276" w:lineRule="auto"/>
        <w:rPr>
          <w:rFonts w:ascii="Calibri" w:hAnsi="Calibri" w:cs="Calibri"/>
          <w:b/>
          <w:bCs/>
          <w:sz w:val="20"/>
          <w:szCs w:val="20"/>
          <w:lang w:val="fr-FR"/>
        </w:rPr>
      </w:pPr>
      <w:r w:rsidRPr="007E4B99">
        <w:rPr>
          <w:rStyle w:val="Nadruk"/>
          <w:rFonts w:ascii="Calibri" w:hAnsi="Calibri" w:cs="Calibri"/>
          <w:b/>
          <w:bCs/>
          <w:sz w:val="20"/>
          <w:szCs w:val="20"/>
          <w:shd w:val="clear" w:color="auto" w:fill="FFFFFF"/>
          <w:lang w:val="fr-FR"/>
        </w:rPr>
        <w:t>À propos </w:t>
      </w:r>
      <w:r w:rsidRPr="007E4B99">
        <w:rPr>
          <w:rFonts w:ascii="Calibri" w:hAnsi="Calibri" w:cs="Calibri"/>
          <w:b/>
          <w:bCs/>
          <w:sz w:val="20"/>
          <w:szCs w:val="20"/>
          <w:lang w:val="fr-FR"/>
        </w:rPr>
        <w:t xml:space="preserve">DKV </w:t>
      </w:r>
      <w:proofErr w:type="spellStart"/>
      <w:r w:rsidRPr="007E4B99">
        <w:rPr>
          <w:rFonts w:ascii="Calibri" w:hAnsi="Calibri" w:cs="Calibri"/>
          <w:b/>
          <w:bCs/>
          <w:sz w:val="20"/>
          <w:szCs w:val="20"/>
          <w:lang w:val="fr-FR"/>
        </w:rPr>
        <w:t>Mobility</w:t>
      </w:r>
      <w:proofErr w:type="spellEnd"/>
    </w:p>
    <w:p w14:paraId="01B36D9C" w14:textId="77777777" w:rsidR="007E4B99" w:rsidRPr="007E4B99" w:rsidRDefault="007E4B99" w:rsidP="007E4B99">
      <w:pPr>
        <w:spacing w:line="276" w:lineRule="auto"/>
        <w:rPr>
          <w:rFonts w:ascii="Calibri" w:hAnsi="Calibri" w:cs="Calibri"/>
          <w:sz w:val="20"/>
          <w:szCs w:val="20"/>
          <w:lang w:val="fr-FR"/>
        </w:rPr>
      </w:pPr>
      <w:r w:rsidRPr="007E4B99">
        <w:rPr>
          <w:rFonts w:ascii="Calibri" w:hAnsi="Calibri" w:cs="Calibri"/>
          <w:sz w:val="20"/>
          <w:szCs w:val="20"/>
          <w:lang w:val="fr-FR"/>
        </w:rPr>
        <w:t xml:space="preserve">DKV </w:t>
      </w:r>
      <w:proofErr w:type="spellStart"/>
      <w:r w:rsidRPr="007E4B99">
        <w:rPr>
          <w:rFonts w:ascii="Calibri" w:hAnsi="Calibri" w:cs="Calibri"/>
          <w:sz w:val="20"/>
          <w:szCs w:val="20"/>
          <w:lang w:val="fr-FR"/>
        </w:rPr>
        <w:t>Mobility</w:t>
      </w:r>
      <w:proofErr w:type="spellEnd"/>
      <w:r w:rsidRPr="007E4B99">
        <w:rPr>
          <w:rFonts w:ascii="Calibri" w:hAnsi="Calibri" w:cs="Calibri"/>
          <w:sz w:val="20"/>
          <w:szCs w:val="20"/>
          <w:lang w:val="fr-FR"/>
        </w:rPr>
        <w:t xml:space="preserve"> est une plate-forme 2B2 européenne de premier plan en matière de règlements et solutions sur route et riche d’un historique de croissance ciblée de ~ 90 ans. Les cartes de services DKV </w:t>
      </w:r>
      <w:proofErr w:type="spellStart"/>
      <w:r w:rsidRPr="007E4B99">
        <w:rPr>
          <w:rFonts w:ascii="Calibri" w:hAnsi="Calibri" w:cs="Calibri"/>
          <w:sz w:val="20"/>
          <w:szCs w:val="20"/>
          <w:lang w:val="fr-FR"/>
        </w:rPr>
        <w:t>Mobility</w:t>
      </w:r>
      <w:proofErr w:type="spellEnd"/>
      <w:r w:rsidRPr="007E4B99">
        <w:rPr>
          <w:rFonts w:ascii="Calibri" w:hAnsi="Calibri" w:cs="Calibri"/>
          <w:sz w:val="20"/>
          <w:szCs w:val="20"/>
          <w:lang w:val="fr-FR"/>
        </w:rPr>
        <w:t xml:space="preserve"> permettent à ~ 301 000 clients actifs de faire le plein de carburant et de recharger leurs véhicules en ayant accès au plus vaste réseau d’acceptance d’Europe, quelle que soit la source d’énergie. Ce réseau totalise ~ 63 000 stations-services classiques, ~ 468 000 bornes de recharge et ~ 20 000 stations-services à carburants alternatifs. Par ailleurs, DKV </w:t>
      </w:r>
      <w:proofErr w:type="spellStart"/>
      <w:r w:rsidRPr="007E4B99">
        <w:rPr>
          <w:rFonts w:ascii="Calibri" w:hAnsi="Calibri" w:cs="Calibri"/>
          <w:sz w:val="20"/>
          <w:szCs w:val="20"/>
          <w:lang w:val="fr-FR"/>
        </w:rPr>
        <w:t>Mobility</w:t>
      </w:r>
      <w:proofErr w:type="spellEnd"/>
      <w:r w:rsidRPr="007E4B99">
        <w:rPr>
          <w:rFonts w:ascii="Calibri" w:hAnsi="Calibri" w:cs="Calibri"/>
          <w:sz w:val="20"/>
          <w:szCs w:val="20"/>
          <w:lang w:val="fr-FR"/>
        </w:rPr>
        <w:t xml:space="preserve"> est un des premiers prestataires de solutions de règlement du péage européen, et propose des solutions de mobilité tels que des services aux véhicules dans ~ 30 000 stations-services, mais aussi des solutions numériques innovantes. Dans le domaine des solutions financières, DKV </w:t>
      </w:r>
      <w:proofErr w:type="spellStart"/>
      <w:r w:rsidRPr="007E4B99">
        <w:rPr>
          <w:rFonts w:ascii="Calibri" w:hAnsi="Calibri" w:cs="Calibri"/>
          <w:sz w:val="20"/>
          <w:szCs w:val="20"/>
          <w:lang w:val="fr-FR"/>
        </w:rPr>
        <w:t>Mobility</w:t>
      </w:r>
      <w:proofErr w:type="spellEnd"/>
      <w:r w:rsidRPr="007E4B99">
        <w:rPr>
          <w:rFonts w:ascii="Calibri" w:hAnsi="Calibri" w:cs="Calibri"/>
          <w:sz w:val="20"/>
          <w:szCs w:val="20"/>
          <w:lang w:val="fr-FR"/>
        </w:rPr>
        <w:t xml:space="preserve"> est l’un des principaux prestataires de remboursement de la TVA. Avec l’aide de ~ 1 900 employés, DKV </w:t>
      </w:r>
      <w:proofErr w:type="spellStart"/>
      <w:r w:rsidRPr="007E4B99">
        <w:rPr>
          <w:rFonts w:ascii="Calibri" w:hAnsi="Calibri" w:cs="Calibri"/>
          <w:sz w:val="20"/>
          <w:szCs w:val="20"/>
          <w:lang w:val="fr-FR"/>
        </w:rPr>
        <w:t>Mobility</w:t>
      </w:r>
      <w:proofErr w:type="spellEnd"/>
      <w:r w:rsidRPr="007E4B99">
        <w:rPr>
          <w:rFonts w:ascii="Calibri" w:hAnsi="Calibri" w:cs="Calibri"/>
          <w:sz w:val="20"/>
          <w:szCs w:val="20"/>
          <w:lang w:val="fr-FR"/>
        </w:rPr>
        <w:t xml:space="preserve"> a généré en 2022 un volume de transactions de 17 milliards d’euros et un chiffre d’affaires de ~ 621 millions d’euros. DKV </w:t>
      </w:r>
      <w:proofErr w:type="spellStart"/>
      <w:r w:rsidRPr="007E4B99">
        <w:rPr>
          <w:rFonts w:ascii="Calibri" w:hAnsi="Calibri" w:cs="Calibri"/>
          <w:sz w:val="20"/>
          <w:szCs w:val="20"/>
          <w:lang w:val="fr-FR"/>
        </w:rPr>
        <w:t>Mobility</w:t>
      </w:r>
      <w:proofErr w:type="spellEnd"/>
      <w:r w:rsidRPr="007E4B99">
        <w:rPr>
          <w:rFonts w:ascii="Calibri" w:hAnsi="Calibri" w:cs="Calibri"/>
          <w:sz w:val="20"/>
          <w:szCs w:val="20"/>
          <w:lang w:val="fr-FR"/>
        </w:rPr>
        <w:t xml:space="preserve"> a pour objectif de mener la transition vers un avenir efficace et durable de la mobilité. </w:t>
      </w:r>
    </w:p>
    <w:p w14:paraId="5B80B1A4" w14:textId="77777777" w:rsidR="007E4B99" w:rsidRPr="007E4B99" w:rsidRDefault="007E4B99" w:rsidP="007E4B99">
      <w:pPr>
        <w:spacing w:line="276" w:lineRule="auto"/>
        <w:rPr>
          <w:rFonts w:ascii="Calibri" w:hAnsi="Calibri" w:cs="Calibri"/>
          <w:sz w:val="20"/>
          <w:szCs w:val="20"/>
          <w:lang w:val="fr-FR"/>
        </w:rPr>
      </w:pPr>
    </w:p>
    <w:p w14:paraId="732BD4B7" w14:textId="77777777" w:rsidR="007E4B99" w:rsidRPr="007E4B99" w:rsidRDefault="007E4B99" w:rsidP="007E4B99">
      <w:pPr>
        <w:spacing w:line="276" w:lineRule="auto"/>
        <w:rPr>
          <w:rFonts w:ascii="Calibri" w:hAnsi="Calibri" w:cs="Calibri"/>
          <w:b/>
          <w:bCs/>
          <w:sz w:val="20"/>
          <w:szCs w:val="20"/>
          <w:lang w:val="fr-FR"/>
        </w:rPr>
      </w:pPr>
      <w:r w:rsidRPr="007E4B99">
        <w:rPr>
          <w:rFonts w:ascii="Calibri" w:hAnsi="Calibri" w:cs="Calibri"/>
          <w:b/>
          <w:bCs/>
          <w:sz w:val="20"/>
          <w:szCs w:val="20"/>
          <w:lang w:val="fr-FR"/>
        </w:rPr>
        <w:t xml:space="preserve">Contacts pour la presse : </w:t>
      </w:r>
    </w:p>
    <w:p w14:paraId="738C7626" w14:textId="77777777" w:rsidR="007E4B99" w:rsidRPr="007E4B99" w:rsidRDefault="007E4B99" w:rsidP="007E4B99">
      <w:pPr>
        <w:spacing w:line="276" w:lineRule="auto"/>
        <w:rPr>
          <w:rFonts w:ascii="Calibri" w:hAnsi="Calibri" w:cs="Calibri"/>
          <w:sz w:val="20"/>
          <w:szCs w:val="20"/>
          <w:lang w:val="fr-FR"/>
        </w:rPr>
      </w:pPr>
      <w:r w:rsidRPr="007E4B99">
        <w:rPr>
          <w:rFonts w:ascii="Calibri" w:hAnsi="Calibri" w:cs="Calibri"/>
          <w:sz w:val="20"/>
          <w:szCs w:val="20"/>
          <w:lang w:val="fr-FR"/>
        </w:rPr>
        <w:t xml:space="preserve">Contact DKV : Greta </w:t>
      </w:r>
      <w:proofErr w:type="spellStart"/>
      <w:r w:rsidRPr="007E4B99">
        <w:rPr>
          <w:rFonts w:ascii="Calibri" w:hAnsi="Calibri" w:cs="Calibri"/>
          <w:sz w:val="20"/>
          <w:szCs w:val="20"/>
          <w:lang w:val="fr-FR"/>
        </w:rPr>
        <w:t>Lammerse</w:t>
      </w:r>
      <w:proofErr w:type="spellEnd"/>
      <w:r w:rsidRPr="007E4B99">
        <w:rPr>
          <w:rFonts w:ascii="Calibri" w:hAnsi="Calibri" w:cs="Calibri"/>
          <w:sz w:val="20"/>
          <w:szCs w:val="20"/>
          <w:lang w:val="fr-FR"/>
        </w:rPr>
        <w:t xml:space="preserve">, tél. : +31 252345665, </w:t>
      </w:r>
      <w:proofErr w:type="gramStart"/>
      <w:r w:rsidRPr="007E4B99">
        <w:rPr>
          <w:rFonts w:ascii="Calibri" w:hAnsi="Calibri" w:cs="Calibri"/>
          <w:sz w:val="20"/>
          <w:szCs w:val="20"/>
          <w:lang w:val="fr-FR"/>
        </w:rPr>
        <w:t>e-mail</w:t>
      </w:r>
      <w:proofErr w:type="gramEnd"/>
      <w:r w:rsidRPr="007E4B99">
        <w:rPr>
          <w:rFonts w:ascii="Calibri" w:hAnsi="Calibri" w:cs="Calibri"/>
          <w:sz w:val="20"/>
          <w:szCs w:val="20"/>
          <w:lang w:val="fr-FR"/>
        </w:rPr>
        <w:t xml:space="preserve"> : </w:t>
      </w:r>
      <w:hyperlink r:id="rId9" w:history="1">
        <w:r w:rsidRPr="007E4B99">
          <w:rPr>
            <w:rStyle w:val="Hyperlink"/>
            <w:rFonts w:ascii="Calibri" w:hAnsi="Calibri" w:cs="Calibri"/>
            <w:sz w:val="20"/>
            <w:szCs w:val="20"/>
            <w:lang w:val="fr-FR"/>
          </w:rPr>
          <w:t>Greta.Lammerse@dkv-mobility.com</w:t>
        </w:r>
      </w:hyperlink>
      <w:r w:rsidRPr="007E4B99">
        <w:rPr>
          <w:rFonts w:ascii="Calibri" w:hAnsi="Calibri" w:cs="Calibri"/>
          <w:sz w:val="20"/>
          <w:szCs w:val="20"/>
          <w:lang w:val="fr-FR"/>
        </w:rPr>
        <w:t xml:space="preserve"> </w:t>
      </w:r>
      <w:r w:rsidRPr="007E4B99">
        <w:rPr>
          <w:rFonts w:ascii="Calibri" w:hAnsi="Calibri" w:cs="Calibri"/>
          <w:sz w:val="20"/>
          <w:szCs w:val="20"/>
          <w:lang w:val="fr-FR"/>
        </w:rPr>
        <w:br/>
        <w:t xml:space="preserve">Agence RP : Square Egg Communications, Sandra Van Hauwaert, </w:t>
      </w:r>
      <w:hyperlink r:id="rId10" w:history="1">
        <w:r w:rsidRPr="007E4B99">
          <w:rPr>
            <w:rStyle w:val="Hyperlink"/>
            <w:rFonts w:ascii="Calibri" w:hAnsi="Calibri" w:cs="Calibri"/>
            <w:sz w:val="20"/>
            <w:szCs w:val="20"/>
            <w:lang w:val="fr-FR"/>
          </w:rPr>
          <w:t>sandra@square-egg.be</w:t>
        </w:r>
      </w:hyperlink>
      <w:r w:rsidRPr="007E4B99">
        <w:rPr>
          <w:rFonts w:ascii="Calibri" w:hAnsi="Calibri" w:cs="Calibri"/>
          <w:sz w:val="20"/>
          <w:szCs w:val="20"/>
          <w:lang w:val="fr-FR"/>
        </w:rPr>
        <w:t>, GSM 0497 251816</w:t>
      </w:r>
    </w:p>
    <w:p w14:paraId="3852E77E" w14:textId="77777777" w:rsidR="007E4B99" w:rsidRPr="007E4B99" w:rsidRDefault="007E4B99" w:rsidP="007E4B99">
      <w:pPr>
        <w:spacing w:line="276" w:lineRule="auto"/>
        <w:rPr>
          <w:rFonts w:ascii="Calibri" w:hAnsi="Calibri" w:cs="Calibri"/>
          <w:sz w:val="20"/>
          <w:szCs w:val="20"/>
          <w:lang w:val="fr-FR"/>
        </w:rPr>
      </w:pPr>
    </w:p>
    <w:sectPr w:rsidR="007E4B99" w:rsidRPr="007E4B99">
      <w:headerReference w:type="default" r:id="rId11"/>
      <w:footerReference w:type="default" r:id="rId12"/>
      <w:pgSz w:w="11910" w:h="16840"/>
      <w:pgMar w:top="1760" w:right="280" w:bottom="1900" w:left="1080" w:header="1374" w:footer="1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4EBC" w14:textId="77777777" w:rsidR="00C85CD8" w:rsidRDefault="00C85CD8">
      <w:r>
        <w:separator/>
      </w:r>
    </w:p>
  </w:endnote>
  <w:endnote w:type="continuationSeparator" w:id="0">
    <w:p w14:paraId="505B30B1" w14:textId="77777777" w:rsidR="00C85CD8" w:rsidRDefault="00C8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Next Com">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96A3" w14:textId="7E6126B5" w:rsidR="00E50372" w:rsidRDefault="00171C57">
    <w:pPr>
      <w:pStyle w:val="Plattetekst"/>
      <w:spacing w:line="14" w:lineRule="auto"/>
      <w:rPr>
        <w:sz w:val="20"/>
      </w:rPr>
    </w:pPr>
    <w:r>
      <w:rPr>
        <w:noProof/>
      </w:rPr>
      <mc:AlternateContent>
        <mc:Choice Requires="wps">
          <w:drawing>
            <wp:anchor distT="0" distB="0" distL="114300" distR="114300" simplePos="0" relativeHeight="487517184" behindDoc="1" locked="0" layoutInCell="1" allowOverlap="1" wp14:anchorId="627BEC42" wp14:editId="69D07D3B">
              <wp:simplePos x="0" y="0"/>
              <wp:positionH relativeFrom="page">
                <wp:posOffset>6480175</wp:posOffset>
              </wp:positionH>
              <wp:positionV relativeFrom="page">
                <wp:posOffset>9544685</wp:posOffset>
              </wp:positionV>
              <wp:extent cx="146050" cy="139700"/>
              <wp:effectExtent l="0" t="0" r="0" b="0"/>
              <wp:wrapNone/>
              <wp:docPr id="1106946614"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44241" w14:textId="77777777" w:rsidR="00E50372" w:rsidRDefault="00171C57">
                          <w:pPr>
                            <w:spacing w:before="15"/>
                            <w:ind w:left="60"/>
                            <w:rPr>
                              <w:sz w:val="16"/>
                            </w:rPr>
                          </w:pPr>
                          <w:r>
                            <w:rPr>
                              <w:sz w:val="16"/>
                            </w:rPr>
                            <w:fldChar w:fldCharType="begin"/>
                          </w:r>
                          <w:r>
                            <w:rPr>
                              <w:sz w:val="16"/>
                            </w:rPr>
                            <w:instrText xml:space="preserve"> PAGE </w:instrText>
                          </w:r>
                          <w:r>
                            <w:rPr>
                              <w:sz w:val="16"/>
                            </w:rPr>
                            <w:fldChar w:fldCharType="separate"/>
                          </w:r>
                          <w:r>
                            <w:rPr>
                              <w:sz w:val="16"/>
                            </w:rPr>
                            <w:t>2</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BEC42" id="_x0000_t202" coordsize="21600,21600" o:spt="202" path="m,l,21600r21600,l21600,xe">
              <v:stroke joinstyle="miter"/>
              <v:path gradientshapeok="t" o:connecttype="rect"/>
            </v:shapetype>
            <v:shape id="Tekstvak 3" o:spid="_x0000_s1026" type="#_x0000_t202" style="position:absolute;margin-left:510.25pt;margin-top:751.55pt;width:11.5pt;height:11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" filled="f" stroked="f">
              <v:textbox inset="0,0,0,0">
                <w:txbxContent>
                  <w:p w14:paraId="74C44241" w14:textId="77777777" w:rsidR="00E50372" w:rsidRDefault="00171C57">
                    <w:pPr>
                      <w:spacing w:before="15"/>
                      <w:ind w:left="60"/>
                      <w:rPr>
                        <w:sz w:val="16"/>
                      </w:rPr>
                    </w:pPr>
                    <w:r>
                      <w:rPr>
                        <w:sz w:val="16"/>
                      </w:rPr>
                      <w:fldChar w:fldCharType="begin"/>
                    </w:r>
                    <w:r>
                      <w:rPr>
                        <w:sz w:val="16"/>
                      </w:rPr>
                      <w:instrText xml:space="preserve"> PAGE </w:instrText>
                    </w:r>
                    <w:r>
                      <w:rPr>
                        <w:sz w:val="16"/>
                      </w:rPr>
                      <w:fldChar w:fldCharType="separate"/>
                    </w:r>
                    <w:r>
                      <w:rPr>
                        <w:sz w:val="16"/>
                      </w:rPr>
                      <w:t>2</w:t>
                    </w:r>
                    <w:r>
                      <w:rPr>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092A" w14:textId="77777777" w:rsidR="00C85CD8" w:rsidRDefault="00C85CD8">
      <w:r>
        <w:separator/>
      </w:r>
    </w:p>
  </w:footnote>
  <w:footnote w:type="continuationSeparator" w:id="0">
    <w:p w14:paraId="22045610" w14:textId="77777777" w:rsidR="00C85CD8" w:rsidRDefault="00C85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16CB" w14:textId="565752CE" w:rsidR="00E50372" w:rsidRDefault="00E50372">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72"/>
    <w:rsid w:val="000F25AF"/>
    <w:rsid w:val="001473D7"/>
    <w:rsid w:val="00171C57"/>
    <w:rsid w:val="002717AF"/>
    <w:rsid w:val="007E4B99"/>
    <w:rsid w:val="007F5CAF"/>
    <w:rsid w:val="00832C96"/>
    <w:rsid w:val="0083611F"/>
    <w:rsid w:val="009836C5"/>
    <w:rsid w:val="00BC00E3"/>
    <w:rsid w:val="00C85CD8"/>
    <w:rsid w:val="00D53BF5"/>
    <w:rsid w:val="00E50372"/>
    <w:rsid w:val="00F42ACE"/>
    <w:rsid w:val="00F42C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B2F57"/>
  <w15:docId w15:val="{7EBDC312-9A9B-4FCE-83BE-2B380B91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rPr>
  </w:style>
  <w:style w:type="paragraph" w:styleId="Kop1">
    <w:name w:val="heading 1"/>
    <w:basedOn w:val="Standaard"/>
    <w:link w:val="Kop1Char"/>
    <w:uiPriority w:val="9"/>
    <w:qFormat/>
    <w:pPr>
      <w:spacing w:before="92"/>
      <w:ind w:left="223"/>
      <w:outlineLvl w:val="0"/>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4"/>
      <w:szCs w:val="24"/>
    </w:rPr>
  </w:style>
  <w:style w:type="paragraph" w:styleId="Titel">
    <w:name w:val="Title"/>
    <w:basedOn w:val="Standaard"/>
    <w:uiPriority w:val="10"/>
    <w:qFormat/>
    <w:pPr>
      <w:spacing w:before="8"/>
      <w:ind w:left="20"/>
    </w:pPr>
    <w:rPr>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pPr>
      <w:spacing w:before="126"/>
      <w:ind w:left="107"/>
    </w:pPr>
  </w:style>
  <w:style w:type="character" w:customStyle="1" w:styleId="Kop1Char">
    <w:name w:val="Kop 1 Char"/>
    <w:basedOn w:val="Standaardalinea-lettertype"/>
    <w:link w:val="Kop1"/>
    <w:uiPriority w:val="9"/>
    <w:rsid w:val="002717AF"/>
    <w:rPr>
      <w:rFonts w:ascii="Arial" w:eastAsia="Arial" w:hAnsi="Arial" w:cs="Arial"/>
      <w:b/>
      <w:bCs/>
      <w:sz w:val="24"/>
      <w:szCs w:val="24"/>
    </w:rPr>
  </w:style>
  <w:style w:type="character" w:customStyle="1" w:styleId="PlattetekstChar">
    <w:name w:val="Platte tekst Char"/>
    <w:basedOn w:val="Standaardalinea-lettertype"/>
    <w:link w:val="Plattetekst"/>
    <w:uiPriority w:val="1"/>
    <w:rsid w:val="002717AF"/>
    <w:rPr>
      <w:rFonts w:ascii="Arial" w:eastAsia="Arial" w:hAnsi="Arial" w:cs="Arial"/>
      <w:sz w:val="24"/>
      <w:szCs w:val="24"/>
    </w:rPr>
  </w:style>
  <w:style w:type="character" w:styleId="Hyperlink">
    <w:name w:val="Hyperlink"/>
    <w:basedOn w:val="Standaardalinea-lettertype"/>
    <w:uiPriority w:val="99"/>
    <w:unhideWhenUsed/>
    <w:rsid w:val="007F5CAF"/>
    <w:rPr>
      <w:color w:val="0000FF" w:themeColor="hyperlink"/>
      <w:u w:val="single"/>
    </w:rPr>
  </w:style>
  <w:style w:type="paragraph" w:customStyle="1" w:styleId="Default">
    <w:name w:val="Default"/>
    <w:rsid w:val="007F5CAF"/>
    <w:pPr>
      <w:widowControl/>
      <w:adjustRightInd w:val="0"/>
    </w:pPr>
    <w:rPr>
      <w:rFonts w:ascii="Frutiger Next Com" w:hAnsi="Frutiger Next Com" w:cs="Frutiger Next Com"/>
      <w:color w:val="000000"/>
      <w:sz w:val="24"/>
      <w:szCs w:val="24"/>
      <w:lang w:val="fr-FR"/>
    </w:rPr>
  </w:style>
  <w:style w:type="table" w:styleId="Tabelraster">
    <w:name w:val="Table Grid"/>
    <w:basedOn w:val="Standaardtabel"/>
    <w:uiPriority w:val="59"/>
    <w:rsid w:val="007F5CAF"/>
    <w:pPr>
      <w:widowControl/>
      <w:autoSpaceDE/>
      <w:autoSpaceDN/>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7F5CAF"/>
    <w:rPr>
      <w:i/>
      <w:iCs/>
    </w:rPr>
  </w:style>
  <w:style w:type="paragraph" w:styleId="Koptekst">
    <w:name w:val="header"/>
    <w:basedOn w:val="Standaard"/>
    <w:link w:val="KoptekstChar"/>
    <w:uiPriority w:val="99"/>
    <w:unhideWhenUsed/>
    <w:rsid w:val="007E4B99"/>
    <w:pPr>
      <w:tabs>
        <w:tab w:val="center" w:pos="4536"/>
        <w:tab w:val="right" w:pos="9072"/>
      </w:tabs>
    </w:pPr>
  </w:style>
  <w:style w:type="character" w:customStyle="1" w:styleId="KoptekstChar">
    <w:name w:val="Koptekst Char"/>
    <w:basedOn w:val="Standaardalinea-lettertype"/>
    <w:link w:val="Koptekst"/>
    <w:uiPriority w:val="99"/>
    <w:rsid w:val="007E4B99"/>
    <w:rPr>
      <w:rFonts w:ascii="Arial" w:eastAsia="Arial" w:hAnsi="Arial" w:cs="Arial"/>
    </w:rPr>
  </w:style>
  <w:style w:type="paragraph" w:styleId="Voettekst">
    <w:name w:val="footer"/>
    <w:basedOn w:val="Standaard"/>
    <w:link w:val="VoettekstChar"/>
    <w:uiPriority w:val="99"/>
    <w:unhideWhenUsed/>
    <w:rsid w:val="007E4B99"/>
    <w:pPr>
      <w:tabs>
        <w:tab w:val="center" w:pos="4536"/>
        <w:tab w:val="right" w:pos="9072"/>
      </w:tabs>
    </w:pPr>
  </w:style>
  <w:style w:type="character" w:customStyle="1" w:styleId="VoettekstChar">
    <w:name w:val="Voettekst Char"/>
    <w:basedOn w:val="Standaardalinea-lettertype"/>
    <w:link w:val="Voettekst"/>
    <w:uiPriority w:val="99"/>
    <w:rsid w:val="007E4B9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274105">
      <w:bodyDiv w:val="1"/>
      <w:marLeft w:val="0"/>
      <w:marRight w:val="0"/>
      <w:marTop w:val="0"/>
      <w:marBottom w:val="0"/>
      <w:divBdr>
        <w:top w:val="none" w:sz="0" w:space="0" w:color="auto"/>
        <w:left w:val="none" w:sz="0" w:space="0" w:color="auto"/>
        <w:bottom w:val="none" w:sz="0" w:space="0" w:color="auto"/>
        <w:right w:val="none" w:sz="0" w:space="0" w:color="auto"/>
      </w:divBdr>
    </w:div>
    <w:div w:id="1428771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ndra@square-egg.be" TargetMode="External"/><Relationship Id="rId4" Type="http://schemas.openxmlformats.org/officeDocument/2006/relationships/webSettings" Target="webSettings.xml"/><Relationship Id="rId9" Type="http://schemas.openxmlformats.org/officeDocument/2006/relationships/hyperlink" Target="mailto:Greta.Lammerse@dkv-mobilit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8F7FD-045D-42AB-9631-31BAF478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667</Words>
  <Characters>3673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DKV Euro Service</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creator>DKV EURO SERVICE</dc:creator>
  <cp:lastModifiedBy>Sandra Van Hauwaert</cp:lastModifiedBy>
  <cp:revision>2</cp:revision>
  <dcterms:created xsi:type="dcterms:W3CDTF">2023-06-01T09:30:00Z</dcterms:created>
  <dcterms:modified xsi:type="dcterms:W3CDTF">2023-06-01T09:30:00Z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Microsoft® Word für Microsoft 365</vt:lpwstr>
  </property>
  <property fmtid="{D5CDD505-2E9C-101B-9397-08002B2CF9AE}" pid="4" name="LastSaved">
    <vt:filetime>2023-05-26T00:00:00Z</vt:filetime>
  </property>
  <property fmtid="{D5CDD505-2E9C-101B-9397-08002B2CF9AE}" pid="5" name="Producer">
    <vt:lpwstr>Microsoft® Word für Microsoft 365</vt:lpwstr>
  </property>
</Properties>
</file>